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309"/>
        <w:gridCol w:w="42"/>
        <w:gridCol w:w="2675"/>
      </w:tblGrid>
      <w:tr w:rsidR="00F910CD" w:rsidTr="00F910CD">
        <w:trPr>
          <w:tblCellSpacing w:w="0" w:type="dxa"/>
        </w:trPr>
        <w:tc>
          <w:tcPr>
            <w:tcW w:w="17430" w:type="dxa"/>
            <w:gridSpan w:val="3"/>
            <w:hideMark/>
          </w:tcPr>
          <w:p w:rsidR="00F910CD" w:rsidRDefault="00F910CD">
            <w:pPr>
              <w:jc w:val="center"/>
            </w:pPr>
            <w:r>
              <w:rPr>
                <w:rFonts w:ascii="Calibri" w:hAnsi="Calibri"/>
                <w:b/>
                <w:bCs/>
                <w:sz w:val="48"/>
                <w:szCs w:val="48"/>
              </w:rPr>
              <w:t xml:space="preserve">E-Learning Course </w:t>
            </w:r>
            <w:r>
              <w:br/>
            </w:r>
            <w:r>
              <w:rPr>
                <w:rFonts w:ascii="Calibri" w:hAnsi="Calibri"/>
                <w:b/>
                <w:bCs/>
                <w:sz w:val="27"/>
                <w:szCs w:val="27"/>
              </w:rPr>
              <w:t>by NALAS and the World Bank Institute</w:t>
            </w:r>
            <w:r>
              <w:br/>
            </w:r>
            <w:r>
              <w:rPr>
                <w:rFonts w:ascii="Calibri" w:hAnsi="Calibri"/>
                <w:b/>
                <w:bCs/>
                <w:color w:val="E26200"/>
                <w:sz w:val="48"/>
                <w:szCs w:val="48"/>
              </w:rPr>
              <w:br/>
            </w:r>
            <w:r>
              <w:rPr>
                <w:rFonts w:ascii="Calibri" w:hAnsi="Calibri"/>
                <w:b/>
                <w:bCs/>
                <w:color w:val="E26200"/>
                <w:sz w:val="48"/>
                <w:szCs w:val="48"/>
                <w:u w:val="single"/>
              </w:rPr>
              <w:t>TRACE: How to Use the Tool for Rapid Assessment of City Energy</w:t>
            </w:r>
            <w:r>
              <w:br/>
            </w:r>
            <w:r>
              <w:rPr>
                <w:rFonts w:ascii="Calibri" w:hAnsi="Calibri"/>
                <w:b/>
                <w:bCs/>
                <w:sz w:val="36"/>
                <w:szCs w:val="36"/>
              </w:rPr>
              <w:br/>
              <w:t>Course Duration : 3rd December 2012 - 11th January 2013</w:t>
            </w:r>
          </w:p>
          <w:p w:rsidR="00F910CD" w:rsidRDefault="00F910CD">
            <w:pPr>
              <w:rPr>
                <w:sz w:val="24"/>
                <w:szCs w:val="24"/>
              </w:rPr>
            </w:pPr>
            <w:r>
              <w:br/>
            </w:r>
            <w:r>
              <w:rPr>
                <w:rFonts w:ascii="Calibri" w:hAnsi="Calibri"/>
              </w:rPr>
              <w:t xml:space="preserve">The Network of Associations of Local Authorities of South-East Europe (NALAS) and World Bank Institute (WBI) announce the joint delivery of the e-Learning Course "TRACE: How to Use the Tool for </w:t>
            </w:r>
            <w:r w:rsidR="00F1396E">
              <w:rPr>
                <w:rFonts w:ascii="Calibri" w:hAnsi="Calibri"/>
              </w:rPr>
              <w:t>Rapid Assessment of City Energy</w:t>
            </w:r>
            <w:r>
              <w:rPr>
                <w:rFonts w:ascii="Calibri" w:hAnsi="Calibri"/>
              </w:rPr>
              <w:t>"</w:t>
            </w:r>
            <w:r w:rsidR="00F1396E">
              <w:rPr>
                <w:rFonts w:ascii="Calibri" w:hAnsi="Calibri"/>
              </w:rPr>
              <w:t>.</w:t>
            </w:r>
            <w:r>
              <w:rPr>
                <w:rFonts w:ascii="Calibri" w:hAnsi="Calibri"/>
              </w:rPr>
              <w:t xml:space="preserve"> The course will be offered in a facilitated mode from the 3rd of December the 11th of January. We invite you to take part in it and self-register using the link provided below. </w:t>
            </w:r>
            <w:r>
              <w:rPr>
                <w:rFonts w:ascii="Calibri" w:hAnsi="Calibri"/>
                <w:b/>
                <w:bCs/>
              </w:rPr>
              <w:t>The deadline for registration is November 28, 2012.</w:t>
            </w:r>
            <w:r>
              <w:rPr>
                <w:rFonts w:ascii="Calibri" w:hAnsi="Calibri"/>
              </w:rPr>
              <w:t> Successful participants will receive certificates.</w:t>
            </w:r>
            <w:r w:rsidR="003328C9">
              <w:rPr>
                <w:rFonts w:ascii="Calibri" w:hAnsi="Calibri"/>
              </w:rPr>
              <w:t xml:space="preserve"> The course is free of charge</w:t>
            </w:r>
            <w:r w:rsidR="00251B3E">
              <w:rPr>
                <w:rFonts w:ascii="Calibri" w:hAnsi="Calibri"/>
              </w:rPr>
              <w:t xml:space="preserve">. </w:t>
            </w:r>
          </w:p>
        </w:tc>
      </w:tr>
      <w:tr w:rsidR="00F910CD" w:rsidTr="00F910CD">
        <w:trPr>
          <w:tblCellSpacing w:w="0" w:type="dxa"/>
        </w:trPr>
        <w:tc>
          <w:tcPr>
            <w:tcW w:w="9165" w:type="dxa"/>
            <w:hideMark/>
          </w:tcPr>
          <w:p w:rsidR="00F910CD" w:rsidRDefault="00F910CD" w:rsidP="00925F98">
            <w:pPr>
              <w:ind w:right="175"/>
              <w:rPr>
                <w:sz w:val="24"/>
                <w:szCs w:val="24"/>
              </w:rPr>
            </w:pPr>
            <w:r>
              <w:rPr>
                <w:rFonts w:ascii="Calibri" w:hAnsi="Calibri"/>
                <w:b/>
                <w:bCs/>
                <w:color w:val="E26200"/>
                <w:sz w:val="36"/>
                <w:szCs w:val="36"/>
              </w:rPr>
              <w:t>Introduction:</w:t>
            </w:r>
            <w:r>
              <w:rPr>
                <w:rFonts w:ascii="Calibri" w:hAnsi="Calibri"/>
                <w:sz w:val="36"/>
                <w:szCs w:val="36"/>
              </w:rPr>
              <w:t> </w:t>
            </w:r>
            <w:r>
              <w:rPr>
                <w:rFonts w:ascii="Calibri" w:hAnsi="Calibri"/>
              </w:rPr>
              <w:br/>
            </w:r>
            <w:r>
              <w:br/>
            </w:r>
            <w:r>
              <w:rPr>
                <w:rFonts w:ascii="Calibri" w:hAnsi="Calibri"/>
              </w:rPr>
              <w:t xml:space="preserve">This course, developed by the </w:t>
            </w:r>
            <w:hyperlink r:id="rId7" w:tgtFrame="_blank" w:history="1">
              <w:r>
                <w:rPr>
                  <w:rStyle w:val="Hyperlink"/>
                  <w:rFonts w:ascii="Calibri" w:hAnsi="Calibri"/>
                </w:rPr>
                <w:t>Energy Sector Management Assistance Program (ESMAP)</w:t>
              </w:r>
            </w:hyperlink>
            <w:r>
              <w:rPr>
                <w:rFonts w:ascii="Calibri" w:hAnsi="Calibri"/>
              </w:rPr>
              <w:t xml:space="preserve"> and </w:t>
            </w:r>
            <w:hyperlink r:id="rId8" w:tgtFrame="_blank" w:history="1">
              <w:r>
                <w:rPr>
                  <w:rStyle w:val="Hyperlink"/>
                  <w:rFonts w:ascii="Calibri" w:hAnsi="Calibri"/>
                </w:rPr>
                <w:t>WBI Climate Change Practice</w:t>
              </w:r>
            </w:hyperlink>
            <w:r>
              <w:rPr>
                <w:rFonts w:ascii="Calibri" w:hAnsi="Calibri"/>
              </w:rPr>
              <w:t xml:space="preserve">, describes a process for offering cities a quick and easy way to assess their energy efficiency and identify sectors with the most improvement potential. </w:t>
            </w:r>
            <w:r>
              <w:rPr>
                <w:rFonts w:ascii="Calibri" w:hAnsi="Calibri"/>
              </w:rPr>
              <w:br/>
            </w:r>
            <w:r>
              <w:rPr>
                <w:rFonts w:ascii="Calibri" w:hAnsi="Calibri"/>
              </w:rPr>
              <w:br/>
              <w:t xml:space="preserve">The TRACE city energy efficiency diagnostic tool is used to benchmark city energy use, prioritize sectors with significant energy savings potential, and identify appropriate energy efficiency interventions across six service areas—transport, buildings, water and waste water, public lighting, solid waste, and power and heat. TRACE is a simple, low-cost, user-friendly and practical tool that can be applied in any socioeconomic setting. </w:t>
            </w:r>
            <w:r w:rsidR="00925F98">
              <w:br/>
            </w:r>
            <w:r>
              <w:br/>
            </w:r>
            <w:r>
              <w:rPr>
                <w:rFonts w:ascii="Calibri" w:hAnsi="Calibri"/>
                <w:b/>
                <w:bCs/>
                <w:color w:val="E26200"/>
                <w:sz w:val="36"/>
                <w:szCs w:val="36"/>
              </w:rPr>
              <w:t xml:space="preserve">Registration Link: </w:t>
            </w:r>
            <w:r>
              <w:br/>
            </w:r>
            <w:r>
              <w:br/>
            </w:r>
            <w:hyperlink r:id="rId9" w:tgtFrame="_blank" w:history="1">
              <w:r>
                <w:rPr>
                  <w:rStyle w:val="Hyperlink"/>
                  <w:rFonts w:ascii="Calibri" w:hAnsi="Calibri"/>
                </w:rPr>
                <w:t>http://info.worldbank.org/etools/wbi_learning/sec/app_form.cfm?sch_id=WBICC-FY13-327</w:t>
              </w:r>
            </w:hyperlink>
            <w:r>
              <w:rPr>
                <w:rFonts w:ascii="Calibri" w:hAnsi="Calibri"/>
                <w:color w:val="0041C2"/>
                <w:u w:val="single"/>
              </w:rPr>
              <w:t> </w:t>
            </w:r>
          </w:p>
        </w:tc>
        <w:tc>
          <w:tcPr>
            <w:tcW w:w="180" w:type="dxa"/>
            <w:hideMark/>
          </w:tcPr>
          <w:p w:rsidR="00F910CD" w:rsidRDefault="00F910CD">
            <w:pPr>
              <w:rPr>
                <w:sz w:val="24"/>
                <w:szCs w:val="24"/>
              </w:rPr>
            </w:pPr>
            <w:r>
              <w:rPr>
                <w:rFonts w:ascii="Calibri" w:hAnsi="Calibri"/>
              </w:rPr>
              <w:t> </w:t>
            </w:r>
          </w:p>
        </w:tc>
        <w:tc>
          <w:tcPr>
            <w:tcW w:w="8085" w:type="dxa"/>
            <w:hideMark/>
          </w:tcPr>
          <w:p w:rsidR="00925F98" w:rsidRDefault="00F910CD" w:rsidP="00925F98">
            <w:pPr>
              <w:ind w:left="21"/>
            </w:pPr>
            <w:r>
              <w:rPr>
                <w:rFonts w:ascii="Calibri" w:hAnsi="Calibri"/>
                <w:b/>
                <w:bCs/>
                <w:color w:val="E26200"/>
                <w:sz w:val="36"/>
                <w:szCs w:val="36"/>
              </w:rPr>
              <w:t>Learning objectives:</w:t>
            </w:r>
            <w:r>
              <w:rPr>
                <w:rFonts w:ascii="Calibri" w:hAnsi="Calibri"/>
                <w:sz w:val="36"/>
                <w:szCs w:val="36"/>
              </w:rPr>
              <w:t> </w:t>
            </w:r>
            <w:r w:rsidR="00F81919">
              <w:br/>
            </w:r>
            <w:r>
              <w:br/>
            </w:r>
            <w:r>
              <w:rPr>
                <w:rFonts w:ascii="Calibri" w:hAnsi="Calibri"/>
              </w:rPr>
              <w:t xml:space="preserve">TRACE consists of the following elements: </w:t>
            </w:r>
          </w:p>
          <w:p w:rsidR="00925F98" w:rsidRPr="00925F98" w:rsidRDefault="00F910CD" w:rsidP="00925F98">
            <w:pPr>
              <w:pStyle w:val="ListParagraph"/>
              <w:numPr>
                <w:ilvl w:val="0"/>
                <w:numId w:val="3"/>
              </w:numPr>
            </w:pPr>
            <w:r w:rsidRPr="00925F98">
              <w:rPr>
                <w:rFonts w:ascii="Calibri" w:hAnsi="Calibri"/>
              </w:rPr>
              <w:t>An introduction to the rapid energy efficiency assessment process and h</w:t>
            </w:r>
            <w:r w:rsidR="00925F98">
              <w:rPr>
                <w:rFonts w:ascii="Calibri" w:hAnsi="Calibri"/>
              </w:rPr>
              <w:t>ow TRACE supports this process.</w:t>
            </w:r>
          </w:p>
          <w:p w:rsidR="00925F98" w:rsidRPr="00925F98" w:rsidRDefault="00925F98" w:rsidP="00925F98">
            <w:pPr>
              <w:pStyle w:val="ListParagraph"/>
              <w:ind w:left="741"/>
            </w:pPr>
          </w:p>
          <w:p w:rsidR="00925F98" w:rsidRPr="00925F98" w:rsidRDefault="00F910CD" w:rsidP="00925F98">
            <w:pPr>
              <w:pStyle w:val="ListParagraph"/>
              <w:numPr>
                <w:ilvl w:val="0"/>
                <w:numId w:val="3"/>
              </w:numPr>
            </w:pPr>
            <w:r w:rsidRPr="00925F98">
              <w:rPr>
                <w:rFonts w:ascii="Calibri" w:hAnsi="Calibri"/>
              </w:rPr>
              <w:t>A tour of the TRACE tool that describes its operation and demonst</w:t>
            </w:r>
            <w:r w:rsidR="00925F98">
              <w:rPr>
                <w:rFonts w:ascii="Calibri" w:hAnsi="Calibri"/>
              </w:rPr>
              <w:t>rates its options and features.</w:t>
            </w:r>
          </w:p>
          <w:p w:rsidR="00925F98" w:rsidRPr="00925F98" w:rsidRDefault="00925F98" w:rsidP="00925F98">
            <w:pPr>
              <w:pStyle w:val="ListParagraph"/>
              <w:ind w:left="741"/>
            </w:pPr>
          </w:p>
          <w:p w:rsidR="00925F98" w:rsidRPr="00925F98" w:rsidRDefault="00F910CD" w:rsidP="00925F98">
            <w:pPr>
              <w:pStyle w:val="ListParagraph"/>
              <w:numPr>
                <w:ilvl w:val="0"/>
                <w:numId w:val="3"/>
              </w:numPr>
            </w:pPr>
            <w:r w:rsidRPr="00925F98">
              <w:rPr>
                <w:rFonts w:ascii="Calibri" w:hAnsi="Calibri"/>
              </w:rPr>
              <w:t xml:space="preserve">A case study describing the results </w:t>
            </w:r>
            <w:r w:rsidRPr="00925F98">
              <w:rPr>
                <w:rFonts w:ascii="Calibri" w:hAnsi="Calibri"/>
              </w:rPr>
              <w:lastRenderedPageBreak/>
              <w:t xml:space="preserve">of a city energy efficiency evaluation conducted using TRACE. </w:t>
            </w:r>
          </w:p>
          <w:p w:rsidR="00925F98" w:rsidRPr="00925F98" w:rsidRDefault="00925F98" w:rsidP="00925F98">
            <w:pPr>
              <w:pStyle w:val="ListParagraph"/>
              <w:ind w:left="741"/>
            </w:pPr>
          </w:p>
          <w:p w:rsidR="00925F98" w:rsidRPr="00925F98" w:rsidRDefault="00F910CD" w:rsidP="00925F98">
            <w:pPr>
              <w:pStyle w:val="ListParagraph"/>
              <w:numPr>
                <w:ilvl w:val="0"/>
                <w:numId w:val="3"/>
              </w:numPr>
            </w:pPr>
            <w:r w:rsidRPr="00925F98">
              <w:rPr>
                <w:rFonts w:ascii="Calibri" w:hAnsi="Calibri"/>
              </w:rPr>
              <w:t xml:space="preserve">Additional readings that provide detailed background information on the energy assessment process and how to use TRACE. </w:t>
            </w:r>
          </w:p>
          <w:p w:rsidR="00925F98" w:rsidRPr="00925F98" w:rsidRDefault="00925F98" w:rsidP="00925F98">
            <w:pPr>
              <w:pStyle w:val="ListParagraph"/>
              <w:ind w:left="741"/>
            </w:pPr>
          </w:p>
          <w:p w:rsidR="00F910CD" w:rsidRDefault="00F910CD" w:rsidP="00925F98">
            <w:pPr>
              <w:pStyle w:val="ListParagraph"/>
              <w:numPr>
                <w:ilvl w:val="0"/>
                <w:numId w:val="3"/>
              </w:numPr>
            </w:pPr>
            <w:r w:rsidRPr="00925F98">
              <w:rPr>
                <w:rFonts w:ascii="Calibri" w:hAnsi="Calibri"/>
              </w:rPr>
              <w:t xml:space="preserve">Exercises to help you evaluate your understanding of the energy assessment process and how to use TRACE. </w:t>
            </w:r>
          </w:p>
          <w:p w:rsidR="00353D34" w:rsidRDefault="00F910CD">
            <w:pPr>
              <w:spacing w:after="240"/>
              <w:ind w:left="720"/>
              <w:rPr>
                <w:rFonts w:ascii="Calibri" w:hAnsi="Calibri"/>
              </w:rPr>
            </w:pPr>
            <w:r>
              <w:br/>
            </w:r>
            <w:r>
              <w:rPr>
                <w:rFonts w:ascii="Calibri" w:hAnsi="Calibri"/>
                <w:b/>
                <w:bCs/>
                <w:color w:val="E26200"/>
                <w:sz w:val="36"/>
                <w:szCs w:val="36"/>
              </w:rPr>
              <w:t xml:space="preserve">For more information, please contact: </w:t>
            </w:r>
            <w:r>
              <w:rPr>
                <w:rFonts w:ascii="Calibri" w:hAnsi="Calibri"/>
                <w:b/>
                <w:bCs/>
                <w:color w:val="E26200"/>
              </w:rPr>
              <w:br/>
            </w:r>
            <w:r>
              <w:rPr>
                <w:rFonts w:ascii="Calibri" w:hAnsi="Calibri"/>
              </w:rPr>
              <w:br/>
              <w:t xml:space="preserve">Jelena Janevska (NALAS) at </w:t>
            </w:r>
            <w:hyperlink r:id="rId10" w:tgtFrame="_blank" w:history="1">
              <w:r>
                <w:rPr>
                  <w:rStyle w:val="Hyperlink"/>
                  <w:rFonts w:ascii="Calibri" w:hAnsi="Calibri"/>
                </w:rPr>
                <w:t>janevska@nalas.eu</w:t>
              </w:r>
            </w:hyperlink>
          </w:p>
          <w:p w:rsidR="00F910CD" w:rsidRDefault="00F910CD">
            <w:pPr>
              <w:spacing w:after="240"/>
              <w:ind w:left="720"/>
              <w:rPr>
                <w:sz w:val="24"/>
                <w:szCs w:val="24"/>
              </w:rPr>
            </w:pPr>
            <w:r>
              <w:br/>
            </w:r>
            <w:r>
              <w:rPr>
                <w:rFonts w:ascii="Calibri" w:hAnsi="Calibri"/>
              </w:rPr>
              <w:t xml:space="preserve">Chandni Dinakaran (WBI) at </w:t>
            </w:r>
            <w:hyperlink r:id="rId11" w:tgtFrame="_blank" w:history="1">
              <w:r>
                <w:rPr>
                  <w:rStyle w:val="Hyperlink"/>
                  <w:rFonts w:ascii="Calibri" w:hAnsi="Calibri"/>
                </w:rPr>
                <w:t>cdinakaran@worldbank.org</w:t>
              </w:r>
            </w:hyperlink>
            <w:r>
              <w:rPr>
                <w:rFonts w:ascii="Calibri" w:hAnsi="Calibri"/>
              </w:rPr>
              <w:br/>
            </w:r>
          </w:p>
        </w:tc>
      </w:tr>
    </w:tbl>
    <w:p w:rsidR="000014CF" w:rsidRPr="00F910CD" w:rsidRDefault="000014CF" w:rsidP="00F910CD"/>
    <w:sectPr w:rsidR="000014CF" w:rsidRPr="00F910CD" w:rsidSect="000014CF">
      <w:head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61" w:rsidRDefault="00A67161" w:rsidP="00816527">
      <w:pPr>
        <w:spacing w:after="0" w:line="240" w:lineRule="auto"/>
      </w:pPr>
      <w:r>
        <w:separator/>
      </w:r>
    </w:p>
  </w:endnote>
  <w:endnote w:type="continuationSeparator" w:id="0">
    <w:p w:rsidR="00A67161" w:rsidRDefault="00A67161" w:rsidP="00816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61" w:rsidRDefault="00A67161" w:rsidP="00816527">
      <w:pPr>
        <w:spacing w:after="0" w:line="240" w:lineRule="auto"/>
      </w:pPr>
      <w:r>
        <w:separator/>
      </w:r>
    </w:p>
  </w:footnote>
  <w:footnote w:type="continuationSeparator" w:id="0">
    <w:p w:rsidR="00A67161" w:rsidRDefault="00A67161" w:rsidP="00816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527" w:rsidRDefault="00816527">
    <w:pPr>
      <w:pStyle w:val="Header"/>
    </w:pPr>
    <w:r w:rsidRPr="00816527">
      <w:rPr>
        <w:noProof/>
      </w:rPr>
      <w:drawing>
        <wp:anchor distT="0" distB="0" distL="114300" distR="114300" simplePos="0" relativeHeight="251659264" behindDoc="1" locked="0" layoutInCell="1" allowOverlap="1">
          <wp:simplePos x="0" y="0"/>
          <wp:positionH relativeFrom="column">
            <wp:posOffset>-962025</wp:posOffset>
          </wp:positionH>
          <wp:positionV relativeFrom="paragraph">
            <wp:posOffset>-468630</wp:posOffset>
          </wp:positionV>
          <wp:extent cx="7610475" cy="914400"/>
          <wp:effectExtent l="19050" t="0" r="9525" b="0"/>
          <wp:wrapNone/>
          <wp:docPr id="2" name="Picture 1"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za vo word_1"/>
                  <pic:cNvPicPr>
                    <a:picLocks noChangeAspect="1" noChangeArrowheads="1"/>
                  </pic:cNvPicPr>
                </pic:nvPicPr>
                <pic:blipFill>
                  <a:blip r:embed="rId1"/>
                  <a:srcRect/>
                  <a:stretch>
                    <a:fillRect/>
                  </a:stretch>
                </pic:blipFill>
                <pic:spPr bwMode="auto">
                  <a:xfrm>
                    <a:off x="0" y="0"/>
                    <a:ext cx="7610475" cy="914400"/>
                  </a:xfrm>
                  <a:prstGeom prst="rect">
                    <a:avLst/>
                  </a:prstGeom>
                  <a:noFill/>
                  <a:ln w="9525">
                    <a:noFill/>
                    <a:miter lim="800000"/>
                    <a:headEnd/>
                    <a:tailEnd/>
                  </a:ln>
                </pic:spPr>
              </pic:pic>
            </a:graphicData>
          </a:graphic>
        </wp:anchor>
      </w:drawing>
    </w:r>
  </w:p>
  <w:p w:rsidR="00816527" w:rsidRDefault="00816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0C4"/>
    <w:multiLevelType w:val="hybridMultilevel"/>
    <w:tmpl w:val="FA22A868"/>
    <w:lvl w:ilvl="0" w:tplc="042F0001">
      <w:start w:val="1"/>
      <w:numFmt w:val="bullet"/>
      <w:lvlText w:val=""/>
      <w:lvlJc w:val="left"/>
      <w:pPr>
        <w:ind w:left="741" w:hanging="360"/>
      </w:pPr>
      <w:rPr>
        <w:rFonts w:ascii="Symbol" w:hAnsi="Symbol" w:hint="default"/>
      </w:rPr>
    </w:lvl>
    <w:lvl w:ilvl="1" w:tplc="042F0003" w:tentative="1">
      <w:start w:val="1"/>
      <w:numFmt w:val="bullet"/>
      <w:lvlText w:val="o"/>
      <w:lvlJc w:val="left"/>
      <w:pPr>
        <w:ind w:left="1461" w:hanging="360"/>
      </w:pPr>
      <w:rPr>
        <w:rFonts w:ascii="Courier New" w:hAnsi="Courier New" w:cs="Courier New" w:hint="default"/>
      </w:rPr>
    </w:lvl>
    <w:lvl w:ilvl="2" w:tplc="042F0005" w:tentative="1">
      <w:start w:val="1"/>
      <w:numFmt w:val="bullet"/>
      <w:lvlText w:val=""/>
      <w:lvlJc w:val="left"/>
      <w:pPr>
        <w:ind w:left="2181" w:hanging="360"/>
      </w:pPr>
      <w:rPr>
        <w:rFonts w:ascii="Wingdings" w:hAnsi="Wingdings" w:hint="default"/>
      </w:rPr>
    </w:lvl>
    <w:lvl w:ilvl="3" w:tplc="042F0001" w:tentative="1">
      <w:start w:val="1"/>
      <w:numFmt w:val="bullet"/>
      <w:lvlText w:val=""/>
      <w:lvlJc w:val="left"/>
      <w:pPr>
        <w:ind w:left="2901" w:hanging="360"/>
      </w:pPr>
      <w:rPr>
        <w:rFonts w:ascii="Symbol" w:hAnsi="Symbol" w:hint="default"/>
      </w:rPr>
    </w:lvl>
    <w:lvl w:ilvl="4" w:tplc="042F0003" w:tentative="1">
      <w:start w:val="1"/>
      <w:numFmt w:val="bullet"/>
      <w:lvlText w:val="o"/>
      <w:lvlJc w:val="left"/>
      <w:pPr>
        <w:ind w:left="3621" w:hanging="360"/>
      </w:pPr>
      <w:rPr>
        <w:rFonts w:ascii="Courier New" w:hAnsi="Courier New" w:cs="Courier New" w:hint="default"/>
      </w:rPr>
    </w:lvl>
    <w:lvl w:ilvl="5" w:tplc="042F0005" w:tentative="1">
      <w:start w:val="1"/>
      <w:numFmt w:val="bullet"/>
      <w:lvlText w:val=""/>
      <w:lvlJc w:val="left"/>
      <w:pPr>
        <w:ind w:left="4341" w:hanging="360"/>
      </w:pPr>
      <w:rPr>
        <w:rFonts w:ascii="Wingdings" w:hAnsi="Wingdings" w:hint="default"/>
      </w:rPr>
    </w:lvl>
    <w:lvl w:ilvl="6" w:tplc="042F0001" w:tentative="1">
      <w:start w:val="1"/>
      <w:numFmt w:val="bullet"/>
      <w:lvlText w:val=""/>
      <w:lvlJc w:val="left"/>
      <w:pPr>
        <w:ind w:left="5061" w:hanging="360"/>
      </w:pPr>
      <w:rPr>
        <w:rFonts w:ascii="Symbol" w:hAnsi="Symbol" w:hint="default"/>
      </w:rPr>
    </w:lvl>
    <w:lvl w:ilvl="7" w:tplc="042F0003" w:tentative="1">
      <w:start w:val="1"/>
      <w:numFmt w:val="bullet"/>
      <w:lvlText w:val="o"/>
      <w:lvlJc w:val="left"/>
      <w:pPr>
        <w:ind w:left="5781" w:hanging="360"/>
      </w:pPr>
      <w:rPr>
        <w:rFonts w:ascii="Courier New" w:hAnsi="Courier New" w:cs="Courier New" w:hint="default"/>
      </w:rPr>
    </w:lvl>
    <w:lvl w:ilvl="8" w:tplc="042F0005" w:tentative="1">
      <w:start w:val="1"/>
      <w:numFmt w:val="bullet"/>
      <w:lvlText w:val=""/>
      <w:lvlJc w:val="left"/>
      <w:pPr>
        <w:ind w:left="6501" w:hanging="360"/>
      </w:pPr>
      <w:rPr>
        <w:rFonts w:ascii="Wingdings" w:hAnsi="Wingdings" w:hint="default"/>
      </w:rPr>
    </w:lvl>
  </w:abstractNum>
  <w:abstractNum w:abstractNumId="1">
    <w:nsid w:val="3A8C3F01"/>
    <w:multiLevelType w:val="multilevel"/>
    <w:tmpl w:val="B8EA5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A1883"/>
    <w:multiLevelType w:val="multilevel"/>
    <w:tmpl w:val="0C1C0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768E"/>
    <w:rsid w:val="000014CF"/>
    <w:rsid w:val="00106B21"/>
    <w:rsid w:val="00251B3E"/>
    <w:rsid w:val="003023B8"/>
    <w:rsid w:val="003328C9"/>
    <w:rsid w:val="00353D34"/>
    <w:rsid w:val="0037768E"/>
    <w:rsid w:val="005432E7"/>
    <w:rsid w:val="005A1CE8"/>
    <w:rsid w:val="006432DD"/>
    <w:rsid w:val="00690FC0"/>
    <w:rsid w:val="007060B0"/>
    <w:rsid w:val="00816527"/>
    <w:rsid w:val="00925F98"/>
    <w:rsid w:val="00975DA0"/>
    <w:rsid w:val="00A67161"/>
    <w:rsid w:val="00F1396E"/>
    <w:rsid w:val="00F81919"/>
    <w:rsid w:val="00F87D4D"/>
    <w:rsid w:val="00F91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68E"/>
    <w:rPr>
      <w:color w:val="0000FF"/>
      <w:u w:val="single"/>
    </w:rPr>
  </w:style>
  <w:style w:type="paragraph" w:styleId="ListParagraph">
    <w:name w:val="List Paragraph"/>
    <w:basedOn w:val="Normal"/>
    <w:uiPriority w:val="34"/>
    <w:qFormat/>
    <w:rsid w:val="00925F98"/>
    <w:pPr>
      <w:ind w:left="720"/>
      <w:contextualSpacing/>
    </w:pPr>
  </w:style>
  <w:style w:type="paragraph" w:styleId="Header">
    <w:name w:val="header"/>
    <w:basedOn w:val="Normal"/>
    <w:link w:val="HeaderChar"/>
    <w:uiPriority w:val="99"/>
    <w:unhideWhenUsed/>
    <w:rsid w:val="00816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27"/>
    <w:rPr>
      <w:lang w:val="en-US"/>
    </w:rPr>
  </w:style>
  <w:style w:type="paragraph" w:styleId="Footer">
    <w:name w:val="footer"/>
    <w:basedOn w:val="Normal"/>
    <w:link w:val="FooterChar"/>
    <w:uiPriority w:val="99"/>
    <w:semiHidden/>
    <w:unhideWhenUsed/>
    <w:rsid w:val="008165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6527"/>
    <w:rPr>
      <w:lang w:val="en-US"/>
    </w:rPr>
  </w:style>
  <w:style w:type="paragraph" w:styleId="BalloonText">
    <w:name w:val="Balloon Text"/>
    <w:basedOn w:val="Normal"/>
    <w:link w:val="BalloonTextChar"/>
    <w:uiPriority w:val="99"/>
    <w:semiHidden/>
    <w:unhideWhenUsed/>
    <w:rsid w:val="00816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2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85856831">
      <w:bodyDiv w:val="1"/>
      <w:marLeft w:val="0"/>
      <w:marRight w:val="0"/>
      <w:marTop w:val="0"/>
      <w:marBottom w:val="0"/>
      <w:divBdr>
        <w:top w:val="none" w:sz="0" w:space="0" w:color="auto"/>
        <w:left w:val="none" w:sz="0" w:space="0" w:color="auto"/>
        <w:bottom w:val="none" w:sz="0" w:space="0" w:color="auto"/>
        <w:right w:val="none" w:sz="0" w:space="0" w:color="auto"/>
      </w:divBdr>
    </w:div>
    <w:div w:id="2113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bi.worldbank.org/wbi/topic/climate-chan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map.org/esma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inakaran@worldbank.org" TargetMode="External"/><Relationship Id="rId5" Type="http://schemas.openxmlformats.org/officeDocument/2006/relationships/footnotes" Target="footnotes.xml"/><Relationship Id="rId10" Type="http://schemas.openxmlformats.org/officeDocument/2006/relationships/hyperlink" Target="mailto:janevska@nalas.eu" TargetMode="External"/><Relationship Id="rId4" Type="http://schemas.openxmlformats.org/officeDocument/2006/relationships/webSettings" Target="webSettings.xml"/><Relationship Id="rId9" Type="http://schemas.openxmlformats.org/officeDocument/2006/relationships/hyperlink" Target="http://info.worldbank.org/etools/wbi_learning/sec/app_form.cfm?sch_id=WBICC-FY13-32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Janevska</dc:creator>
  <cp:lastModifiedBy>Tanja</cp:lastModifiedBy>
  <cp:revision>2</cp:revision>
  <dcterms:created xsi:type="dcterms:W3CDTF">2014-12-08T17:25:00Z</dcterms:created>
  <dcterms:modified xsi:type="dcterms:W3CDTF">2014-12-08T17:25:00Z</dcterms:modified>
</cp:coreProperties>
</file>